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1608"/>
        <w:gridCol w:w="1609"/>
        <w:gridCol w:w="436"/>
        <w:gridCol w:w="1173"/>
        <w:gridCol w:w="1609"/>
        <w:gridCol w:w="1485"/>
        <w:gridCol w:w="123"/>
        <w:gridCol w:w="113"/>
        <w:gridCol w:w="1025"/>
        <w:gridCol w:w="471"/>
        <w:gridCol w:w="380"/>
        <w:gridCol w:w="419"/>
        <w:gridCol w:w="810"/>
        <w:gridCol w:w="1699"/>
        <w:gridCol w:w="208"/>
      </w:tblGrid>
      <w:tr w:rsidR="00246DB9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3659FE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1D275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/3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800B42" w:rsidRPr="00800B4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общестроительных работ (реконструкция средней школы № 54 им. М. </w:t>
            </w:r>
            <w:proofErr w:type="spellStart"/>
            <w:r w:rsidR="00800B42" w:rsidRPr="00800B4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Каджуни</w:t>
            </w:r>
            <w:proofErr w:type="spellEnd"/>
            <w:r w:rsidR="00800B42" w:rsidRPr="00800B4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г. Еревана, снос участка теплого перехода и строительство нового корпуса)</w:t>
            </w:r>
          </w:p>
        </w:tc>
      </w:tr>
      <w:tr w:rsidR="00246DB9" w:rsidRPr="003659FE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1D275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26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12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800B42">
        <w:trPr>
          <w:gridAfter w:val="1"/>
          <w:wAfter w:w="208" w:type="dxa"/>
          <w:trHeight w:val="351"/>
        </w:trPr>
        <w:tc>
          <w:tcPr>
            <w:tcW w:w="15120" w:type="dxa"/>
            <w:gridSpan w:val="17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800B42">
        <w:trPr>
          <w:gridAfter w:val="1"/>
          <w:wAfter w:w="208" w:type="dxa"/>
          <w:trHeight w:val="99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D308B9" w:rsidRPr="00A82786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800B42">
        <w:trPr>
          <w:gridAfter w:val="1"/>
          <w:wAfter w:w="208" w:type="dxa"/>
          <w:trHeight w:val="17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B4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 w:rsidR="00B4090E">
              <w:rPr>
                <w:rFonts w:ascii="GHEA Grapalat" w:hAnsi="GHEA Grapalat" w:cs="Sylfaen"/>
                <w:lang w:val="ru-RU"/>
              </w:rPr>
              <w:t>коп</w:t>
            </w:r>
            <w:proofErr w:type="spellEnd"/>
            <w:r w:rsidR="00B4090E">
              <w:rPr>
                <w:rFonts w:ascii="GHEA Grapalat" w:hAnsi="GHEA Grapalat" w:cs="Sylfaen"/>
                <w:lang w:val="ru-RU"/>
              </w:rPr>
              <w:t xml:space="preserve"> </w:t>
            </w:r>
            <w:r w:rsidRPr="00B43111">
              <w:rPr>
                <w:rFonts w:ascii="GHEA Grapalat" w:hAnsi="GHEA Grapalat" w:cs="Sylfaen"/>
                <w:lang w:val="ru-RU"/>
              </w:rPr>
              <w:t>М</w:t>
            </w:r>
            <w:r w:rsidR="00B4090E">
              <w:rPr>
                <w:rFonts w:ascii="GHEA Grapalat" w:hAnsi="GHEA Grapalat" w:cs="Sylfaen"/>
                <w:lang w:val="ru-RU"/>
              </w:rPr>
              <w:t>урадян</w:t>
            </w:r>
          </w:p>
        </w:tc>
      </w:tr>
      <w:tr w:rsidR="00D308B9" w:rsidRPr="00702F30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800B42">
        <w:trPr>
          <w:gridAfter w:val="1"/>
          <w:wAfter w:w="208" w:type="dxa"/>
          <w:trHeight w:val="26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513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3659FE" w:rsidTr="00800B42">
        <w:trPr>
          <w:gridAfter w:val="1"/>
          <w:wAfter w:w="208" w:type="dxa"/>
          <w:trHeight w:val="540"/>
        </w:trPr>
        <w:tc>
          <w:tcPr>
            <w:tcW w:w="15120" w:type="dxa"/>
            <w:gridSpan w:val="17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3659FE" w:rsidTr="00800B42">
        <w:trPr>
          <w:gridAfter w:val="1"/>
          <w:wAfter w:w="208" w:type="dxa"/>
          <w:trHeight w:val="549"/>
        </w:trPr>
        <w:tc>
          <w:tcPr>
            <w:tcW w:w="15120" w:type="dxa"/>
            <w:gridSpan w:val="17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D230B1">
              <w:rPr>
                <w:rFonts w:ascii="GHEA Grapalat" w:eastAsia="Times New Roman" w:hAnsi="GHEA Grapalat" w:cs="Times New Roman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2A478C" w:rsidRPr="0054646A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-24/3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3659FE" w:rsidTr="00800B42">
        <w:trPr>
          <w:gridAfter w:val="1"/>
          <w:wAfter w:w="208" w:type="dxa"/>
          <w:trHeight w:val="189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3659FE" w:rsidTr="00800B42">
        <w:trPr>
          <w:gridAfter w:val="1"/>
          <w:wAfter w:w="208" w:type="dxa"/>
          <w:trHeight w:val="450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2A478C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-24/3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800B42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D2753" w:rsidRPr="00702F30" w:rsidTr="00800B42">
        <w:trPr>
          <w:trHeight w:val="47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22BE5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E2D1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</w:rPr>
              <w:t>ЛЕГО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53" w:rsidRPr="00BE0B14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F1049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lego-construction@mail.ru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D2753" w:rsidRPr="00702F30" w:rsidTr="00800B42">
        <w:trPr>
          <w:trHeight w:val="35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E2D1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543A7C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53" w:rsidRPr="009D4C9C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60731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bedeck.llc@mail.ru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D2753" w:rsidRPr="00190F67" w:rsidTr="00800B42">
        <w:trPr>
          <w:trHeight w:val="43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E2D1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543A7C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«АГАТ</w:t>
            </w:r>
            <w:r w:rsidRPr="006573A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-777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53" w:rsidRPr="00607313" w:rsidRDefault="00190F67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90F67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agat-777llc@mail.ru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1D2753" w:rsidRPr="00190F67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shd w:val="solid" w:color="FFFFFF" w:fill="auto"/>
          </w:tcPr>
          <w:p w:rsidR="001D2753" w:rsidRPr="00190F67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D2753" w:rsidRPr="00190F67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1D2753" w:rsidRPr="00190F67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1D2753" w:rsidRPr="00190F67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1D2753" w:rsidRPr="00702F30" w:rsidTr="00800B42">
        <w:trPr>
          <w:trHeight w:val="44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E77BD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53" w:rsidRPr="0062695E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9D4C9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kir.qar@mail.ru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D2753" w:rsidRPr="003659FE" w:rsidTr="00800B42">
        <w:trPr>
          <w:gridAfter w:val="1"/>
          <w:wAfter w:w="208" w:type="dxa"/>
          <w:trHeight w:val="27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1D2753" w:rsidRPr="003659FE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1D2753" w:rsidRPr="004A6A2C" w:rsidTr="00800B42">
        <w:trPr>
          <w:gridAfter w:val="1"/>
          <w:wAfter w:w="208" w:type="dxa"/>
          <w:trHeight w:val="19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1D2753" w:rsidRPr="003659FE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D2753" w:rsidRPr="00702F30" w:rsidTr="00800B42">
        <w:trPr>
          <w:gridAfter w:val="1"/>
          <w:wAfter w:w="208" w:type="dxa"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22BE5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1D2753" w:rsidRPr="007F68F5" w:rsidTr="00800B42">
        <w:trPr>
          <w:gridAfter w:val="1"/>
          <w:wAfter w:w="208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</w:rPr>
              <w:t>ЛЕГО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FB740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FB740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«АГАТ</w:t>
            </w:r>
            <w:r w:rsidRPr="006573A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-777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FB740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</w:tr>
      <w:tr w:rsidR="001D2753" w:rsidRPr="00702F30" w:rsidTr="00800B42">
        <w:trPr>
          <w:gridAfter w:val="1"/>
          <w:wAfter w:w="208" w:type="dxa"/>
          <w:trHeight w:val="3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22BE5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1D2753" w:rsidRPr="00702F30" w:rsidTr="00800B42">
        <w:trPr>
          <w:gridAfter w:val="1"/>
          <w:wAfter w:w="208" w:type="dxa"/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62695E" w:rsidRPr="00702F30" w:rsidTr="00800B42">
        <w:trPr>
          <w:gridAfter w:val="1"/>
          <w:wAfter w:w="208" w:type="dxa"/>
          <w:cantSplit/>
          <w:trHeight w:val="3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967986" w:rsidRDefault="0062695E" w:rsidP="00626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612C71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0919A5">
              <w:rPr>
                <w:rFonts w:ascii="GHEA Grapalat" w:hAnsi="GHEA Grapalat" w:cs="Calibri"/>
                <w:b/>
                <w:color w:val="000000"/>
              </w:rPr>
              <w:t>300489600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2A2357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224037500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2A2357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268845000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0072C3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242686723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0072C3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291224068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132AFB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245363</w:t>
            </w:r>
            <w:r w:rsidRPr="003B34D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132AFB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3686C">
              <w:rPr>
                <w:rFonts w:ascii="GHEA Grapalat" w:hAnsi="GHEA Grapalat"/>
                <w:b/>
                <w:sz w:val="20"/>
                <w:szCs w:val="20"/>
                <w:lang w:val="hy-AM"/>
              </w:rPr>
              <w:t>294435826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0803F9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250241795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2695E" w:rsidRPr="000803F9" w:rsidRDefault="0062695E" w:rsidP="00626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300290154</w:t>
            </w:r>
          </w:p>
        </w:tc>
      </w:tr>
      <w:tr w:rsidR="001D2753" w:rsidRPr="003659F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800B42" w:rsidRDefault="00800B42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9E29E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3659F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253D64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800B4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1D2753" w:rsidRPr="003659F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1D2753" w:rsidRPr="003659FE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82370B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заявках участников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1D2753" w:rsidRPr="00800B42" w:rsidTr="00800B42">
        <w:trPr>
          <w:gridAfter w:val="1"/>
          <w:wAfter w:w="208" w:type="dxa"/>
          <w:trHeight w:val="315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участниками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ООО, «АГАТ</w:t>
            </w:r>
            <w:r w:rsidRPr="006573A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-777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 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800B42" w:rsidRPr="00800B42" w:rsidRDefault="00800B42" w:rsidP="00800B42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3659FE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</w:tcPr>
          <w:p w:rsidR="001D2753" w:rsidRPr="00967986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00B42">
              <w:rPr>
                <w:rFonts w:ascii="GHEA Grapalat" w:hAnsi="GHEA Grapalat" w:cs="GHEA Grapalat"/>
                <w:color w:val="000000"/>
                <w:lang w:val="ru-RU"/>
              </w:rPr>
              <w:t>6.3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 w:rsidR="00800B42"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участником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00B42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 w:rsidR="00800B42" w:rsidRPr="00800B42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ЛЕГО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="00800B42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частности: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не заполнена и не утверждена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обьемная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ведомость-смета</w:t>
            </w:r>
            <w:r w:rsidR="00800B42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800B42" w:rsidRPr="00800B42">
              <w:rPr>
                <w:rFonts w:ascii="GHEA Grapalat" w:hAnsi="GHEA Grapalat" w:cs="GHEA Grapalat"/>
                <w:color w:val="000000" w:themeColor="text1"/>
                <w:lang w:val="ru-RU"/>
              </w:rPr>
              <w:t>Число, заполненное в графе «Колич</w:t>
            </w:r>
            <w:r w:rsidR="00800B42">
              <w:rPr>
                <w:rFonts w:ascii="GHEA Grapalat" w:hAnsi="GHEA Grapalat" w:cs="GHEA Grapalat"/>
                <w:color w:val="000000" w:themeColor="text1"/>
                <w:lang w:val="ru-RU"/>
              </w:rPr>
              <w:t>ество» в 12 строке подраздела «Ж</w:t>
            </w:r>
            <w:r w:rsidR="00800B42" w:rsidRPr="00800B42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/б конструкции» раздела 4 </w:t>
            </w:r>
            <w:r w:rsidR="00800B42"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обьемной</w:t>
            </w:r>
            <w:r w:rsidR="00800B42"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="00800B42"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</w:t>
            </w:r>
            <w:r w:rsidR="00800B42" w:rsidRPr="00800B42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ы, не соответствует </w:t>
            </w:r>
            <w:r w:rsidR="00800B42">
              <w:rPr>
                <w:rFonts w:ascii="GHEA Grapalat" w:hAnsi="GHEA Grapalat" w:cs="GHEA Grapalat"/>
                <w:color w:val="000000" w:themeColor="text1"/>
                <w:lang w:val="ru-RU"/>
              </w:rPr>
              <w:t>числу, указанному в приглашении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Pr="003E444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1D2753" w:rsidRPr="00702F30" w:rsidTr="00800B42">
        <w:trPr>
          <w:gridAfter w:val="1"/>
          <w:wAfter w:w="208" w:type="dxa"/>
          <w:trHeight w:val="81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1D2753" w:rsidRPr="003659FE" w:rsidTr="00800B42">
        <w:trPr>
          <w:gridAfter w:val="1"/>
          <w:wAfter w:w="208" w:type="dxa"/>
          <w:trHeight w:val="621"/>
        </w:trPr>
        <w:tc>
          <w:tcPr>
            <w:tcW w:w="15120" w:type="dxa"/>
            <w:gridSpan w:val="17"/>
            <w:shd w:val="solid" w:color="FFFFFF" w:fill="auto"/>
          </w:tcPr>
          <w:p w:rsidR="001D2753" w:rsidRPr="00800B42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>у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пункте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00B42" w:rsidRP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800B42" w:rsidRPr="00800B42">
              <w:rPr>
                <w:rFonts w:ascii="GHEA Grapalat" w:hAnsi="GHEA Grapalat" w:cs="GHEA Grapalat"/>
                <w:color w:val="000000"/>
                <w:lang w:val="af-ZA"/>
              </w:rPr>
              <w:t>.3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3659FE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Про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должить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заседание Комиссии </w:t>
            </w:r>
            <w:r w:rsidRPr="00800B42">
              <w:rPr>
                <w:rFonts w:ascii="GHEA Grapalat" w:hAnsi="GHEA Grapalat" w:cs="GHEA Grapalat"/>
                <w:color w:val="000000"/>
                <w:highlight w:val="yellow"/>
                <w:lang w:val="ru-RU"/>
              </w:rPr>
              <w:t xml:space="preserve">на </w:t>
            </w:r>
            <w:r w:rsidR="00800B42" w:rsidRPr="00800B42">
              <w:rPr>
                <w:rFonts w:ascii="GHEA Grapalat" w:hAnsi="GHEA Grapalat" w:cs="GHEA Grapalat"/>
                <w:color w:val="000000"/>
                <w:highlight w:val="yellow"/>
                <w:lang w:val="ru-RU"/>
              </w:rPr>
              <w:t>16</w:t>
            </w:r>
            <w:r w:rsidRPr="00800B42">
              <w:rPr>
                <w:rFonts w:ascii="GHEA Grapalat" w:hAnsi="GHEA Grapalat" w:cs="GHEA Grapalat"/>
                <w:color w:val="000000"/>
                <w:highlight w:val="yellow"/>
                <w:lang w:val="ru-RU"/>
              </w:rPr>
              <w:t>.</w:t>
            </w:r>
            <w:r w:rsidR="00800B42" w:rsidRPr="00800B42">
              <w:rPr>
                <w:rFonts w:ascii="GHEA Grapalat" w:hAnsi="GHEA Grapalat" w:cs="GHEA Grapalat"/>
                <w:color w:val="000000"/>
                <w:highlight w:val="yellow"/>
                <w:lang w:val="ru-RU"/>
              </w:rPr>
              <w:t>01.2024г, в 15</w:t>
            </w:r>
            <w:r w:rsidRPr="00800B42">
              <w:rPr>
                <w:rFonts w:ascii="GHEA Grapalat" w:hAnsi="GHEA Grapalat" w:cs="GHEA Grapalat"/>
                <w:color w:val="000000"/>
                <w:highlight w:val="yellow"/>
                <w:lang w:val="ru-RU"/>
              </w:rPr>
              <w:t>:00 часу,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 а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дресу: Дом Правительства 2, к.609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г.Ереван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967986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8E3EB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1D2753" w:rsidRPr="003659FE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1D2753" w:rsidRPr="003659FE" w:rsidTr="00B3416B">
              <w:trPr>
                <w:trHeight w:val="432"/>
              </w:trPr>
              <w:tc>
                <w:tcPr>
                  <w:tcW w:w="15257" w:type="dxa"/>
                  <w:shd w:val="solid" w:color="FFFFFF" w:fill="auto"/>
                </w:tcPr>
                <w:p w:rsidR="001D2753" w:rsidRPr="00F903FD" w:rsidRDefault="001D2753" w:rsidP="001D2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 xml:space="preserve">Заседание оценочной комиссии продолжилось </w:t>
                  </w:r>
                  <w:r w:rsid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hy-AM"/>
                    </w:rPr>
                    <w:t>16</w:t>
                  </w:r>
                  <w:r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.</w:t>
                  </w:r>
                  <w:r w:rsidR="00800B42"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01.2024г. в 15</w:t>
                  </w:r>
                  <w:r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:</w:t>
                  </w:r>
                  <w:r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hy-AM"/>
                    </w:rPr>
                    <w:t>0</w:t>
                  </w:r>
                  <w:r w:rsidRPr="00800B42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0 часов</w:t>
                  </w:r>
                </w:p>
              </w:tc>
            </w:tr>
          </w:tbl>
          <w:p w:rsidR="001D2753" w:rsidRPr="00577E72" w:rsidRDefault="001D2753" w:rsidP="001D2753">
            <w:pPr>
              <w:spacing w:after="0"/>
              <w:rPr>
                <w:lang w:val="ru-RU"/>
              </w:rPr>
            </w:pPr>
          </w:p>
        </w:tc>
      </w:tr>
      <w:tr w:rsidR="001D2753" w:rsidRPr="003659FE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1D2753" w:rsidRPr="003659FE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 в установленные сроки исправил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пункте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800B42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800B42"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1D2753" w:rsidRPr="00967986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1D2753" w:rsidRPr="003659FE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800B42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1D2753" w:rsidRPr="003659FE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1D2753" w:rsidRPr="003659FE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800B42" w:rsidRDefault="001D2753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800B42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 w:rsidR="00800B42" w:rsidRPr="00800B42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ЛЕГО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="00800B42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ООО,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3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-ое место признать </w:t>
            </w:r>
            <w:r w:rsidR="003659F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«АГАТ</w:t>
            </w:r>
            <w:r w:rsidR="003659FE" w:rsidRPr="006573A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-777</w:t>
            </w:r>
            <w:r w:rsidR="003659F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 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1D2753" w:rsidRPr="001B17D5" w:rsidRDefault="00800B42" w:rsidP="003659F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="003659F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3659FE" w:rsidRPr="00D31C8F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«КИР-КАР» ООО</w:t>
            </w:r>
            <w:r w:rsidRPr="00D31C8F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1D2753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  <w:bookmarkStart w:id="0" w:name="_GoBack"/>
            <w:bookmarkEnd w:id="0"/>
          </w:p>
        </w:tc>
      </w:tr>
      <w:tr w:rsidR="001D2753" w:rsidRPr="00005DB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10</w:t>
            </w:r>
            <w:r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1D2753" w:rsidRPr="003659FE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1D2753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911A5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lang w:val="hy-AM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9B0635"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1D275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-24/3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911A5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90F67"/>
    <w:rsid w:val="001A0D28"/>
    <w:rsid w:val="001B17D5"/>
    <w:rsid w:val="001C64AA"/>
    <w:rsid w:val="001D2753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59FE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2695E"/>
    <w:rsid w:val="0064282F"/>
    <w:rsid w:val="00652027"/>
    <w:rsid w:val="006658D1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0B42"/>
    <w:rsid w:val="00802D1B"/>
    <w:rsid w:val="00813585"/>
    <w:rsid w:val="00814B9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64A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154</cp:revision>
  <cp:lastPrinted>2023-04-17T13:48:00Z</cp:lastPrinted>
  <dcterms:created xsi:type="dcterms:W3CDTF">2020-03-05T16:11:00Z</dcterms:created>
  <dcterms:modified xsi:type="dcterms:W3CDTF">2024-01-12T09:56:00Z</dcterms:modified>
</cp:coreProperties>
</file>